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D9" w:rsidRDefault="00A82DD9" w:rsidP="00A82DD9">
      <w:pPr>
        <w:pStyle w:val="Ttulo1"/>
        <w:keepNext w:val="0"/>
        <w:widowControl w:val="0"/>
        <w:rPr>
          <w:rFonts w:ascii="Arial Narrow" w:hAnsi="Arial Narrow"/>
          <w:bCs/>
          <w:sz w:val="24"/>
          <w:szCs w:val="24"/>
        </w:rPr>
      </w:pPr>
    </w:p>
    <w:p w:rsidR="00A82DD9" w:rsidRDefault="00A82DD9" w:rsidP="00A82DD9">
      <w:pPr>
        <w:pStyle w:val="Ttulo1"/>
        <w:keepNext w:val="0"/>
        <w:widowControl w:val="0"/>
        <w:rPr>
          <w:rFonts w:ascii="Arial Narrow" w:hAnsi="Arial Narrow"/>
          <w:bCs/>
          <w:sz w:val="24"/>
          <w:szCs w:val="24"/>
        </w:rPr>
      </w:pPr>
    </w:p>
    <w:p w:rsidR="00A82DD9" w:rsidRDefault="00A82DD9" w:rsidP="00A82DD9">
      <w:pPr>
        <w:pStyle w:val="Ttulo1"/>
        <w:keepNext w:val="0"/>
        <w:widowControl w:val="0"/>
        <w:rPr>
          <w:rFonts w:ascii="Arial Narrow" w:hAnsi="Arial Narrow"/>
          <w:bCs/>
          <w:sz w:val="24"/>
          <w:szCs w:val="24"/>
        </w:rPr>
      </w:pPr>
    </w:p>
    <w:p w:rsidR="00A82DD9" w:rsidRDefault="00A82DD9" w:rsidP="00A82DD9">
      <w:pPr>
        <w:pStyle w:val="Ttulo1"/>
        <w:keepNext w:val="0"/>
        <w:widowControl w:val="0"/>
        <w:rPr>
          <w:rFonts w:ascii="Arial Narrow" w:hAnsi="Arial Narrow"/>
          <w:bCs/>
          <w:sz w:val="24"/>
          <w:szCs w:val="24"/>
        </w:rPr>
      </w:pPr>
    </w:p>
    <w:p w:rsidR="00A82DD9" w:rsidRPr="00916A14" w:rsidRDefault="00916A14" w:rsidP="00A82DD9">
      <w:pPr>
        <w:pStyle w:val="Ttulo1"/>
        <w:keepNext w:val="0"/>
        <w:widowControl w:val="0"/>
        <w:rPr>
          <w:rFonts w:ascii="Arial Narrow" w:hAnsi="Arial Narrow"/>
          <w:bCs/>
          <w:i w:val="0"/>
          <w:sz w:val="24"/>
          <w:szCs w:val="24"/>
        </w:rPr>
      </w:pPr>
      <w:r>
        <w:rPr>
          <w:rFonts w:ascii="Arial Narrow" w:hAnsi="Arial Narrow"/>
          <w:bCs/>
          <w:i w:val="0"/>
          <w:sz w:val="24"/>
          <w:szCs w:val="24"/>
        </w:rPr>
        <w:t>DECRETO Nº 100 de 23 de agosto de 2022.</w:t>
      </w:r>
    </w:p>
    <w:p w:rsidR="00E1057D" w:rsidRDefault="00E1057D" w:rsidP="00A82DD9">
      <w:pPr>
        <w:rPr>
          <w:rFonts w:ascii="Arial Narrow" w:hAnsi="Arial Narrow"/>
          <w:sz w:val="24"/>
          <w:szCs w:val="24"/>
        </w:rPr>
      </w:pPr>
    </w:p>
    <w:p w:rsidR="00A82DD9" w:rsidRDefault="00A82DD9" w:rsidP="00A82DD9">
      <w:pPr>
        <w:pStyle w:val="Recuodecorpodetexto"/>
        <w:widowControl w:val="0"/>
        <w:spacing w:after="0"/>
        <w:ind w:left="2552"/>
        <w:jc w:val="both"/>
        <w:rPr>
          <w:rFonts w:ascii="Arial Narrow" w:hAnsi="Arial Narrow"/>
          <w:b/>
        </w:rPr>
      </w:pPr>
    </w:p>
    <w:p w:rsidR="00A82DD9" w:rsidRDefault="00A82DD9" w:rsidP="00A82DD9">
      <w:pPr>
        <w:pStyle w:val="Recuodecorpodetexto"/>
        <w:widowControl w:val="0"/>
        <w:spacing w:after="0"/>
        <w:ind w:left="255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“ESTABELECE NORMAS E FIXA PREÇOS PÚBLICOS PARA OS SERVIÇOS DO PROGRAMA DE HORAS MAQUINAS COM TRATOR AGRICULA E PLANTADEIRA E DÁ OUTRAS PROVIDÊNCIAS”.</w:t>
      </w:r>
    </w:p>
    <w:p w:rsidR="00A82DD9" w:rsidRDefault="00A82DD9" w:rsidP="00A82DD9">
      <w:pPr>
        <w:pStyle w:val="Recuodecorpodetexto"/>
        <w:widowControl w:val="0"/>
        <w:spacing w:after="0"/>
        <w:ind w:left="2552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E1057D" w:rsidRDefault="00E1057D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E1057D" w:rsidRDefault="00E1057D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OSMAR TOZZO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Cs/>
        </w:rPr>
        <w:t>Prefeito Municipal de Passos Maia, Estado de Santa Catarina, no uso das atribuições de seu cargo e, de conformidade com o disposto no artigo 62, V, da Lei Orgânica do Município, c/</w:t>
      </w:r>
      <w:proofErr w:type="gramStart"/>
      <w:r>
        <w:rPr>
          <w:rFonts w:ascii="Arial Narrow" w:hAnsi="Arial Narrow"/>
          <w:bCs/>
        </w:rPr>
        <w:t>c</w:t>
      </w:r>
      <w:proofErr w:type="gramEnd"/>
      <w:r>
        <w:rPr>
          <w:rFonts w:ascii="Arial Narrow" w:hAnsi="Arial Narrow"/>
          <w:bCs/>
        </w:rPr>
        <w:t xml:space="preserve"> o artigo 92, parágrafo único, da Lei n. 053/93, de 22/10/93, artigo 4º § 2º da Lei 432/2005 de 17/05/2005 </w:t>
      </w: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CONSIDERANDO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Cs/>
        </w:rPr>
        <w:t>a necessidade de dar início aos serviços necessários ao plantio de milho,</w:t>
      </w: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CONSIDERANDO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bCs/>
        </w:rPr>
        <w:t>que foi aprovado em reunião do Conselho Municipal de Desenvolvimento Rural,</w:t>
      </w: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DECRETA:</w:t>
      </w: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Art. 1º - Fica a Secretaria Municipal da Agricultura e do Desenvolvimento Econômico autorizada a operacionalizar o </w:t>
      </w:r>
      <w:r>
        <w:rPr>
          <w:rFonts w:ascii="Arial Narrow" w:hAnsi="Arial Narrow"/>
          <w:b/>
        </w:rPr>
        <w:t xml:space="preserve">PROGRAMA DE </w:t>
      </w:r>
      <w:r w:rsidR="003708DD">
        <w:rPr>
          <w:rFonts w:ascii="Arial Narrow" w:hAnsi="Arial Narrow"/>
          <w:b/>
        </w:rPr>
        <w:t>HORAS MAQUINAS COM TRATOR AGRICO</w:t>
      </w:r>
      <w:bookmarkStart w:id="0" w:name="_GoBack"/>
      <w:bookmarkEnd w:id="0"/>
      <w:r>
        <w:rPr>
          <w:rFonts w:ascii="Arial Narrow" w:hAnsi="Arial Narrow"/>
          <w:b/>
        </w:rPr>
        <w:t>LA E PLANTADEIRA</w:t>
      </w:r>
      <w:r>
        <w:rPr>
          <w:rFonts w:ascii="Arial Narrow" w:hAnsi="Arial Narrow"/>
        </w:rPr>
        <w:t xml:space="preserve">, em apoio à agricultura municipal, através da utilização de tratores agrícolas e plantadeiras, pertencente </w:t>
      </w:r>
      <w:proofErr w:type="spellStart"/>
      <w:r>
        <w:rPr>
          <w:rFonts w:ascii="Arial Narrow" w:hAnsi="Arial Narrow"/>
        </w:rPr>
        <w:t>á</w:t>
      </w:r>
      <w:proofErr w:type="spellEnd"/>
      <w:r>
        <w:rPr>
          <w:rFonts w:ascii="Arial Narrow" w:hAnsi="Arial Narrow"/>
        </w:rPr>
        <w:t xml:space="preserve"> terceiros, via Chamada Pública.  </w:t>
      </w: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"/>
        <w:widowControl w:val="0"/>
        <w:spacing w:after="0"/>
        <w:ind w:left="0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2º - Serão cobrados os preços públicos constantes da tabela abaixo:</w:t>
      </w:r>
    </w:p>
    <w:p w:rsidR="00A82DD9" w:rsidRDefault="00A82DD9" w:rsidP="00A82DD9">
      <w:pPr>
        <w:pStyle w:val="Recuodecorpodetexto"/>
        <w:widowControl w:val="0"/>
        <w:spacing w:after="0"/>
        <w:ind w:left="0" w:firstLine="1134"/>
        <w:jc w:val="both"/>
        <w:rPr>
          <w:rFonts w:ascii="Arial Narrow" w:hAnsi="Arial Narrow"/>
          <w:b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9"/>
        <w:gridCol w:w="4149"/>
      </w:tblGrid>
      <w:tr w:rsidR="00A82DD9" w:rsidTr="00A82DD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9" w:rsidRDefault="00A82DD9">
            <w:pPr>
              <w:widowControl w:val="0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EQUIPAMENTO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9" w:rsidRDefault="00A82DD9">
            <w:pPr>
              <w:pStyle w:val="Ttulo2"/>
              <w:keepNext w:val="0"/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PREÇO HORA/MÁQUINA POR HECTARE</w:t>
            </w:r>
          </w:p>
        </w:tc>
      </w:tr>
      <w:tr w:rsidR="00A82DD9" w:rsidTr="00A82DD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9" w:rsidRDefault="00A82DD9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Trator Agrícola e Plantadeira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9" w:rsidRDefault="00A82DD9" w:rsidP="00A82DD9">
            <w:pPr>
              <w:pStyle w:val="Ttulo2"/>
              <w:keepNext w:val="0"/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R$ 250,00</w:t>
            </w:r>
          </w:p>
        </w:tc>
      </w:tr>
    </w:tbl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7B4E66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§ 1° </w:t>
      </w:r>
      <w:r>
        <w:rPr>
          <w:rFonts w:ascii="Arial Narrow" w:hAnsi="Arial Narrow"/>
        </w:rPr>
        <w:t xml:space="preserve">O agricultor será responsável pelo pagamento de 50% (cinquenta) do preço da </w:t>
      </w:r>
      <w:r>
        <w:rPr>
          <w:rFonts w:ascii="Arial Narrow" w:hAnsi="Arial Narrow"/>
        </w:rPr>
        <w:lastRenderedPageBreak/>
        <w:t xml:space="preserve">hora, diretamente ao prestador de serviço. </w:t>
      </w:r>
    </w:p>
    <w:p w:rsidR="007B4E66" w:rsidRDefault="007B4E66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7B4E66" w:rsidRDefault="007B4E66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§ 2° </w:t>
      </w:r>
      <w:r>
        <w:rPr>
          <w:rFonts w:ascii="Arial Narrow" w:hAnsi="Arial Narrow"/>
        </w:rPr>
        <w:t xml:space="preserve">O prestador deverá emitir nota fiscal de produtor rural, comprovando a prestação do serviço. </w:t>
      </w:r>
    </w:p>
    <w:p w:rsidR="007B4E66" w:rsidRDefault="007B4E66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7B4E66" w:rsidRDefault="007B4E66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§ 3° </w:t>
      </w:r>
      <w:r>
        <w:rPr>
          <w:rFonts w:ascii="Arial Narrow" w:hAnsi="Arial Narrow"/>
        </w:rPr>
        <w:t xml:space="preserve">Com base na nota fiscal emitida, o município fará o pagamento dos 50% (cinquenta) da hora maquina, tendo limite de 03 (três) hectares por propriedade, ou 03 (três) sacos de semente de milho, por propriedade. </w:t>
      </w:r>
    </w:p>
    <w:p w:rsidR="00A82DD9" w:rsidRDefault="00A82DD9" w:rsidP="007B4E66">
      <w:pPr>
        <w:pStyle w:val="Recuodecorpodetexto2"/>
        <w:widowControl w:val="0"/>
        <w:spacing w:after="0" w:line="240" w:lineRule="auto"/>
        <w:ind w:left="0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3º - As inscrições serão realizadas nas dependências da Secretaria Municipal de Agricultura em horário de expediente a partir do dia 24 de agosto de 2022, com início imediato dos serviços.</w:t>
      </w: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4º - O atendimento será executado por regiões e desde que o interessado preencha os seguintes requisitos:</w:t>
      </w: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 – Possua inscrição de produtor rural no Município de Passos Maia e a realização do serviço ocorra em território </w:t>
      </w:r>
      <w:proofErr w:type="spellStart"/>
      <w:r>
        <w:rPr>
          <w:rFonts w:ascii="Arial Narrow" w:hAnsi="Arial Narrow"/>
        </w:rPr>
        <w:t>passosmaiense</w:t>
      </w:r>
      <w:proofErr w:type="spellEnd"/>
      <w:r>
        <w:rPr>
          <w:rFonts w:ascii="Arial Narrow" w:hAnsi="Arial Narrow"/>
        </w:rPr>
        <w:t>;</w:t>
      </w: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II – Esteja quite com a tesouraria Municipal;</w:t>
      </w: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5º</w:t>
      </w:r>
      <w:r>
        <w:rPr>
          <w:rFonts w:ascii="Arial Narrow" w:hAnsi="Arial Narrow"/>
          <w:b/>
          <w:bCs/>
        </w:rPr>
        <w:t xml:space="preserve"> - </w:t>
      </w:r>
      <w:r>
        <w:rPr>
          <w:rFonts w:ascii="Arial Narrow" w:hAnsi="Arial Narrow"/>
        </w:rPr>
        <w:t>Este Decreto entra em vigor na data de sua publicação.</w:t>
      </w: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</w:p>
    <w:p w:rsidR="00A82DD9" w:rsidRDefault="00A82DD9" w:rsidP="00A82DD9">
      <w:pPr>
        <w:pStyle w:val="Recuodecorpodetexto2"/>
        <w:widowControl w:val="0"/>
        <w:spacing w:after="0" w:line="240" w:lineRule="auto"/>
        <w:ind w:left="0"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6º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>- Ficam revogadas as disposições em contrário.</w:t>
      </w:r>
    </w:p>
    <w:p w:rsidR="00A82DD9" w:rsidRDefault="00A82DD9" w:rsidP="00A82DD9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A82DD9" w:rsidRDefault="00A82DD9" w:rsidP="00A82DD9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Passos Maia/SC, 23 de agosto de 2022.</w:t>
      </w:r>
    </w:p>
    <w:p w:rsidR="00A82DD9" w:rsidRDefault="00A82DD9" w:rsidP="00A82DD9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A82DD9" w:rsidRDefault="00A82DD9" w:rsidP="00A82DD9">
      <w:pPr>
        <w:widowControl w:val="0"/>
        <w:jc w:val="both"/>
        <w:rPr>
          <w:rFonts w:ascii="Arial Narrow" w:hAnsi="Arial Narrow"/>
          <w:sz w:val="24"/>
          <w:szCs w:val="24"/>
        </w:rPr>
      </w:pPr>
    </w:p>
    <w:p w:rsidR="00A82DD9" w:rsidRDefault="00A82DD9" w:rsidP="007B4E66">
      <w:pPr>
        <w:pStyle w:val="Cabealhoencabezado"/>
        <w:widowControl w:val="0"/>
        <w:tabs>
          <w:tab w:val="left" w:pos="708"/>
        </w:tabs>
        <w:rPr>
          <w:rFonts w:ascii="Arial Narrow" w:hAnsi="Arial Narrow"/>
          <w:b/>
          <w:sz w:val="24"/>
          <w:szCs w:val="24"/>
        </w:rPr>
      </w:pPr>
    </w:p>
    <w:p w:rsidR="00A82DD9" w:rsidRDefault="00A82DD9" w:rsidP="00A82DD9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OSMAR TOZZO</w:t>
      </w:r>
    </w:p>
    <w:p w:rsidR="00A82DD9" w:rsidRDefault="00A82DD9" w:rsidP="00A82DD9">
      <w:pPr>
        <w:pStyle w:val="Cabealhoencabezado"/>
        <w:widowControl w:val="0"/>
        <w:tabs>
          <w:tab w:val="left" w:pos="708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Prefeito Municipal</w:t>
      </w:r>
    </w:p>
    <w:p w:rsidR="00A82DD9" w:rsidRDefault="00A82DD9" w:rsidP="00A82DD9">
      <w:pPr>
        <w:pStyle w:val="Cabealhoencabezado"/>
        <w:widowControl w:val="0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</w:p>
    <w:p w:rsidR="00A82DD9" w:rsidRDefault="00A82DD9" w:rsidP="00A82DD9">
      <w:pPr>
        <w:rPr>
          <w:rFonts w:ascii="Times New Roman" w:hAnsi="Times New Roman"/>
          <w:sz w:val="24"/>
          <w:szCs w:val="24"/>
        </w:rPr>
      </w:pPr>
    </w:p>
    <w:p w:rsidR="00916A14" w:rsidRPr="0067580F" w:rsidRDefault="00916A14" w:rsidP="00916A14">
      <w:pPr>
        <w:jc w:val="both"/>
        <w:rPr>
          <w:rFonts w:ascii="Arial Narrow" w:hAnsi="Arial Narrow" w:cs="Arial"/>
          <w:bCs/>
          <w:sz w:val="18"/>
        </w:rPr>
      </w:pPr>
      <w:r w:rsidRPr="0067580F">
        <w:rPr>
          <w:rFonts w:ascii="Arial Narrow" w:hAnsi="Arial Narrow" w:cs="Arial"/>
          <w:bCs/>
          <w:sz w:val="20"/>
        </w:rPr>
        <w:t>Certifico que o presente Decreto foi publicado no Diário Oficial dos Municípios de Santa Catarina (</w:t>
      </w:r>
      <w:hyperlink r:id="rId4" w:history="1">
        <w:r w:rsidRPr="0067580F">
          <w:rPr>
            <w:rStyle w:val="LinkdaInternet"/>
            <w:rFonts w:ascii="Arial Narrow" w:hAnsi="Arial Narrow" w:cs="Arial"/>
            <w:bCs/>
            <w:sz w:val="20"/>
          </w:rPr>
          <w:t>www.diariomunicipal.sc.gov.br</w:t>
        </w:r>
      </w:hyperlink>
      <w:r w:rsidRPr="0067580F">
        <w:rPr>
          <w:rFonts w:ascii="Arial Narrow" w:hAnsi="Arial Narrow" w:cs="Arial"/>
          <w:bCs/>
          <w:sz w:val="20"/>
        </w:rPr>
        <w:t>) em observância ao disposto no Art. 91-A da Lei Orgânica Municipal.</w:t>
      </w:r>
    </w:p>
    <w:p w:rsidR="00A82DD9" w:rsidRDefault="00A82DD9" w:rsidP="00A82DD9">
      <w:pPr>
        <w:tabs>
          <w:tab w:val="left" w:pos="990"/>
        </w:tabs>
        <w:rPr>
          <w:rFonts w:ascii="Arial Narrow" w:hAnsi="Arial Narrow"/>
          <w:sz w:val="24"/>
          <w:szCs w:val="24"/>
        </w:rPr>
      </w:pPr>
    </w:p>
    <w:p w:rsidR="00851400" w:rsidRDefault="00851400"/>
    <w:sectPr w:rsidR="00851400" w:rsidSect="00BF0934">
      <w:pgSz w:w="11906" w:h="16838"/>
      <w:pgMar w:top="226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cpi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D9"/>
    <w:rsid w:val="003708DD"/>
    <w:rsid w:val="007B4E66"/>
    <w:rsid w:val="00851400"/>
    <w:rsid w:val="00916A14"/>
    <w:rsid w:val="00A82DD9"/>
    <w:rsid w:val="00BF0934"/>
    <w:rsid w:val="00E1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AA13"/>
  <w15:chartTrackingRefBased/>
  <w15:docId w15:val="{25D87466-3546-43F4-8BA1-0720EADA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D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82DD9"/>
    <w:pPr>
      <w:keepNext/>
      <w:spacing w:after="0" w:line="240" w:lineRule="auto"/>
      <w:jc w:val="both"/>
      <w:outlineLvl w:val="0"/>
    </w:pPr>
    <w:rPr>
      <w:rFonts w:ascii="Roman 12cpi" w:eastAsia="Times New Roman" w:hAnsi="Roman 12cpi"/>
      <w:b/>
      <w:i/>
      <w:sz w:val="20"/>
      <w:szCs w:val="20"/>
      <w:lang w:eastAsia="pt-BR"/>
    </w:rPr>
  </w:style>
  <w:style w:type="paragraph" w:styleId="Ttulo2">
    <w:name w:val="heading 2"/>
    <w:aliases w:val="Char"/>
    <w:basedOn w:val="Normal"/>
    <w:next w:val="Normal"/>
    <w:link w:val="Ttulo2Char"/>
    <w:unhideWhenUsed/>
    <w:qFormat/>
    <w:rsid w:val="00A82DD9"/>
    <w:pPr>
      <w:keepNext/>
      <w:spacing w:before="240" w:after="60" w:line="240" w:lineRule="auto"/>
      <w:outlineLvl w:val="1"/>
    </w:pPr>
    <w:rPr>
      <w:rFonts w:ascii="Cambria" w:eastAsia="Times New Roman" w:hAnsi="Cambria"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2DD9"/>
    <w:rPr>
      <w:rFonts w:ascii="Roman 12cpi" w:eastAsia="Times New Roman" w:hAnsi="Roman 12cpi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aliases w:val="Char Char"/>
    <w:basedOn w:val="Fontepargpadro"/>
    <w:link w:val="Ttulo2"/>
    <w:rsid w:val="00A82DD9"/>
    <w:rPr>
      <w:rFonts w:ascii="Cambria" w:eastAsia="Times New Roman" w:hAnsi="Cambria" w:cs="Times New Roman"/>
      <w:i/>
      <w:iCs/>
      <w:sz w:val="28"/>
      <w:szCs w:val="28"/>
      <w:lang w:eastAsia="pt-BR"/>
    </w:rPr>
  </w:style>
  <w:style w:type="character" w:styleId="Hyperlink">
    <w:name w:val="Hyperlink"/>
    <w:semiHidden/>
    <w:unhideWhenUsed/>
    <w:rsid w:val="00A82DD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A82DD9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82DD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82DD9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82DD9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Cabealhoencabezado">
    <w:name w:val="Cabeçalho.encabezado"/>
    <w:basedOn w:val="Normal"/>
    <w:rsid w:val="00A82DD9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/>
      <w:sz w:val="20"/>
      <w:szCs w:val="20"/>
      <w:lang w:eastAsia="pt-BR"/>
    </w:rPr>
  </w:style>
  <w:style w:type="character" w:customStyle="1" w:styleId="LinkdaInternet">
    <w:name w:val="Link da Internet"/>
    <w:uiPriority w:val="99"/>
    <w:rsid w:val="00916A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9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riomunicipal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4</cp:revision>
  <cp:lastPrinted>2022-08-23T18:01:00Z</cp:lastPrinted>
  <dcterms:created xsi:type="dcterms:W3CDTF">2022-08-23T12:02:00Z</dcterms:created>
  <dcterms:modified xsi:type="dcterms:W3CDTF">2022-08-23T18:01:00Z</dcterms:modified>
</cp:coreProperties>
</file>